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Mr. Calloway,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Thank you for the kind invitation to your father’s funeral service. Having met him several times, and hearing your always gracious comments and (very funny) stories about him, I feel like I know something of the man who surely left you an enduring legacy.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I’m writing to extend my apologies that I am unable to attend the funeral. I saw on the invitation that the family recommends a donation to Richard’s charity in lieu of flowers, and I am more than happy to make a contribution which you will find in the enclosed check.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Please accept my sincere condolences in this time of loss. My thoughts and prayers are with you and your family.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With warm sympathy,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a Belle Aurore" w:cs="La Belle Aurore" w:eastAsia="La Belle Aurore" w:hAnsi="La Belle Aurore"/>
          <w:sz w:val="36"/>
          <w:szCs w:val="36"/>
        </w:rPr>
      </w:pPr>
      <w:r w:rsidDel="00000000" w:rsidR="00000000" w:rsidRPr="00000000">
        <w:rPr>
          <w:rFonts w:ascii="La Belle Aurore" w:cs="La Belle Aurore" w:eastAsia="La Belle Aurore" w:hAnsi="La Belle Aurore"/>
          <w:sz w:val="36"/>
          <w:szCs w:val="36"/>
          <w:rtl w:val="0"/>
        </w:rPr>
        <w:t xml:space="preserve">David Batsen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David Batsen</w:t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 Belle Aurore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>
        <w:rtl w:val="0"/>
      </w:rPr>
      <w:t xml:space="preserve">4/29/2020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BelleAuror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